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2B66A" w14:textId="77777777" w:rsidR="00334903" w:rsidRPr="008046B6" w:rsidRDefault="00B13879">
      <w:pPr>
        <w:jc w:val="center"/>
        <w:rPr>
          <w:lang w:val="es-AR"/>
        </w:rPr>
      </w:pPr>
      <w:r w:rsidRPr="008046B6">
        <w:rPr>
          <w:b/>
          <w:sz w:val="24"/>
          <w:lang w:val="es-AR"/>
        </w:rPr>
        <w:t>ELEVADA PÉRDIDA DE CARGA EN EL REACTOR PF-R-404 TRAS CAMBIO DE CATALIZADOR EN UNIDAD DE PWF</w:t>
      </w:r>
    </w:p>
    <w:p w14:paraId="4C9CF7DE" w14:textId="77777777" w:rsidR="00334903" w:rsidRPr="008046B6" w:rsidRDefault="00B13879">
      <w:pPr>
        <w:rPr>
          <w:lang w:val="es-AR"/>
        </w:rPr>
      </w:pPr>
      <w:r w:rsidRPr="008046B6">
        <w:rPr>
          <w:lang w:val="es-AR"/>
        </w:rPr>
        <w:t>Agustina Malinauskas, Pan American Energy, amalinauskas@pan-energy.com</w:t>
      </w:r>
    </w:p>
    <w:p w14:paraId="3CDDE70D" w14:textId="77777777" w:rsidR="00334903" w:rsidRPr="008046B6" w:rsidRDefault="00B13879">
      <w:pPr>
        <w:rPr>
          <w:lang w:val="es-AR"/>
        </w:rPr>
      </w:pPr>
      <w:r w:rsidRPr="008046B6">
        <w:rPr>
          <w:lang w:val="es-AR"/>
        </w:rPr>
        <w:t>Agustin Senn, Pan American Energy, asenn@pan-energy.com</w:t>
      </w:r>
    </w:p>
    <w:p w14:paraId="27F5AAAD" w14:textId="77777777" w:rsidR="00334903" w:rsidRPr="008046B6" w:rsidRDefault="00B13879">
      <w:pPr>
        <w:jc w:val="center"/>
        <w:rPr>
          <w:lang w:val="es-AR"/>
        </w:rPr>
      </w:pPr>
      <w:r w:rsidRPr="008046B6">
        <w:rPr>
          <w:b/>
          <w:lang w:val="es-AR"/>
        </w:rPr>
        <w:t>SINOPSIS</w:t>
      </w:r>
    </w:p>
    <w:p w14:paraId="642E0D62" w14:textId="03F9A2BD" w:rsidR="008046B6" w:rsidRDefault="008046B6" w:rsidP="008046B6">
      <w:pPr>
        <w:rPr>
          <w:lang w:val="es-AR"/>
        </w:rPr>
      </w:pPr>
      <w:r w:rsidRPr="008046B6">
        <w:rPr>
          <w:lang w:val="es-AR"/>
        </w:rPr>
        <w:t xml:space="preserve">Durante una parada programada en 2022, se realizó un recambio parcial del catalizador en el reactor PF-R-404, tercer reactor de la unidad PWF de reformado catalítico </w:t>
      </w:r>
      <w:proofErr w:type="spellStart"/>
      <w:r w:rsidRPr="008046B6">
        <w:rPr>
          <w:lang w:val="es-AR"/>
        </w:rPr>
        <w:t>semirregenerativo</w:t>
      </w:r>
      <w:proofErr w:type="spellEnd"/>
      <w:r w:rsidRPr="008046B6">
        <w:rPr>
          <w:lang w:val="es-AR"/>
        </w:rPr>
        <w:t>. Tras la puesta en marcha, se observó un incremento progresivo de la pérdida de carga, alcanzando valores superiores a los históricos.</w:t>
      </w:r>
      <w:r w:rsidRPr="008046B6">
        <w:rPr>
          <w:lang w:val="es-AR"/>
        </w:rPr>
        <w:br/>
        <w:t>Se ejecutó una investigación exhaustiva que incluyó análisis de</w:t>
      </w:r>
      <w:r>
        <w:rPr>
          <w:lang w:val="es-AR"/>
        </w:rPr>
        <w:t xml:space="preserve"> registros</w:t>
      </w:r>
      <w:r w:rsidRPr="008046B6">
        <w:rPr>
          <w:lang w:val="es-AR"/>
        </w:rPr>
        <w:t xml:space="preserve"> históricos, gamma </w:t>
      </w:r>
      <w:proofErr w:type="spellStart"/>
      <w:r w:rsidRPr="008046B6">
        <w:rPr>
          <w:lang w:val="es-AR"/>
        </w:rPr>
        <w:t>scanning</w:t>
      </w:r>
      <w:proofErr w:type="spellEnd"/>
      <w:r w:rsidRPr="008046B6">
        <w:rPr>
          <w:lang w:val="es-AR"/>
        </w:rPr>
        <w:t>, pruebas de resistencia y distribución de tamaño en catalizadores reutilizados y nuevos, y simulaciones de dinámica computacional de fluidos (CFD).</w:t>
      </w:r>
      <w:r w:rsidRPr="008046B6">
        <w:rPr>
          <w:lang w:val="es-AR"/>
        </w:rPr>
        <w:br/>
        <w:t>Entre los factores identificados se incluyen: uso de catalizador con menor resistencia mecánica, fallas en la máquina de carga densa, reducción de la distancia entre el distribuidor y el tope del lecho, y evidencias de canalización.</w:t>
      </w:r>
      <w:r w:rsidRPr="008046B6">
        <w:rPr>
          <w:lang w:val="es-AR"/>
        </w:rPr>
        <w:br/>
        <w:t xml:space="preserve">En paradas posteriores (2024 y 2025), se corroboró desplazamiento del lecho y flujo preferencial hacia el sureste. Se implementaron correctivos: recarga completa </w:t>
      </w:r>
      <w:proofErr w:type="spellStart"/>
      <w:r w:rsidRPr="008046B6">
        <w:rPr>
          <w:lang w:val="es-AR"/>
        </w:rPr>
        <w:t>sock</w:t>
      </w:r>
      <w:proofErr w:type="spellEnd"/>
      <w:r w:rsidRPr="008046B6">
        <w:rPr>
          <w:lang w:val="es-AR"/>
        </w:rPr>
        <w:t xml:space="preserve">, aumento de la distancia entre distribuidor y lecho, y </w:t>
      </w:r>
      <w:proofErr w:type="spellStart"/>
      <w:r w:rsidRPr="008046B6">
        <w:rPr>
          <w:lang w:val="es-AR"/>
        </w:rPr>
        <w:t>skimming</w:t>
      </w:r>
      <w:proofErr w:type="spellEnd"/>
      <w:r w:rsidRPr="008046B6">
        <w:rPr>
          <w:lang w:val="es-AR"/>
        </w:rPr>
        <w:t xml:space="preserve"> parcial.</w:t>
      </w:r>
      <w:r w:rsidRPr="008046B6">
        <w:rPr>
          <w:lang w:val="es-AR"/>
        </w:rPr>
        <w:br/>
        <w:t>Tras 127 días de operación en 2025, no se registraron pérdidas de carga anormales. Este trabajo resume metodología, hallazgos y recomendaciones para futuras intervenciones.</w:t>
      </w:r>
    </w:p>
    <w:p w14:paraId="4B67D7BE" w14:textId="0E04AB58" w:rsidR="00334903" w:rsidRPr="008046B6" w:rsidRDefault="00B13879">
      <w:pPr>
        <w:jc w:val="center"/>
        <w:rPr>
          <w:lang w:val="es-AR"/>
        </w:rPr>
      </w:pPr>
      <w:r w:rsidRPr="008046B6">
        <w:rPr>
          <w:b/>
          <w:lang w:val="es-AR"/>
        </w:rPr>
        <w:t>INTRODUCCIÓN</w:t>
      </w:r>
    </w:p>
    <w:p w14:paraId="3B147ACF" w14:textId="77777777" w:rsidR="008046B6" w:rsidRDefault="008046B6" w:rsidP="008046B6">
      <w:pPr>
        <w:rPr>
          <w:lang w:val="es-AR"/>
        </w:rPr>
      </w:pPr>
      <w:r w:rsidRPr="008046B6">
        <w:rPr>
          <w:lang w:val="es-AR"/>
        </w:rPr>
        <w:t>Las unidades PWF son críticas en la producción de naftas de alto octanaje, y la integridad hidráulica de los reactores es esencial. Una elevada pérdida de carga impacta en consumo energético, eficiencia y ciclo operativo.</w:t>
      </w:r>
      <w:r w:rsidRPr="008046B6">
        <w:rPr>
          <w:lang w:val="es-AR"/>
        </w:rPr>
        <w:br/>
        <w:t>En agosto 2022, luego de una regeneración programada, el reactor PF-R-404 presentó un incremento sostenido de la caída de presión. Este trabajo detalla análisis, hipótesis evaluadas y acciones adoptadas para garantizar confiabilidad operativa.</w:t>
      </w:r>
    </w:p>
    <w:p w14:paraId="62B967CB" w14:textId="70AD153B" w:rsidR="00334903" w:rsidRPr="008046B6" w:rsidRDefault="00B13879">
      <w:pPr>
        <w:jc w:val="center"/>
        <w:rPr>
          <w:lang w:val="es-AR"/>
        </w:rPr>
      </w:pPr>
      <w:r w:rsidRPr="008046B6">
        <w:rPr>
          <w:b/>
          <w:lang w:val="es-AR"/>
        </w:rPr>
        <w:t>DESARROLLO</w:t>
      </w:r>
    </w:p>
    <w:p w14:paraId="7A279FDF" w14:textId="77777777" w:rsidR="008046B6" w:rsidRPr="008046B6" w:rsidRDefault="008046B6" w:rsidP="008046B6">
      <w:pPr>
        <w:rPr>
          <w:b/>
          <w:bCs/>
          <w:lang w:val="es-AR"/>
        </w:rPr>
      </w:pPr>
      <w:r w:rsidRPr="008046B6">
        <w:rPr>
          <w:b/>
          <w:bCs/>
          <w:lang w:val="es-AR"/>
        </w:rPr>
        <w:t>1. Metodología de Investigación</w:t>
      </w:r>
    </w:p>
    <w:p w14:paraId="5D2D1D94" w14:textId="77777777" w:rsidR="008046B6" w:rsidRPr="008046B6" w:rsidRDefault="008046B6" w:rsidP="008046B6">
      <w:pPr>
        <w:numPr>
          <w:ilvl w:val="0"/>
          <w:numId w:val="10"/>
        </w:numPr>
        <w:rPr>
          <w:lang w:val="es-AR"/>
        </w:rPr>
      </w:pPr>
      <w:r w:rsidRPr="008046B6">
        <w:rPr>
          <w:lang w:val="es-AR"/>
        </w:rPr>
        <w:t>Análisis histórico de DP y perfiles de temperatura.</w:t>
      </w:r>
    </w:p>
    <w:p w14:paraId="26D4A270" w14:textId="77777777" w:rsidR="008046B6" w:rsidRPr="008046B6" w:rsidRDefault="008046B6" w:rsidP="008046B6">
      <w:pPr>
        <w:numPr>
          <w:ilvl w:val="0"/>
          <w:numId w:val="10"/>
        </w:numPr>
        <w:rPr>
          <w:lang w:val="es-AR"/>
        </w:rPr>
      </w:pPr>
      <w:r w:rsidRPr="008046B6">
        <w:rPr>
          <w:lang w:val="es-AR"/>
        </w:rPr>
        <w:t>Ensayos mecánicos en catalizador usado y nuevo.</w:t>
      </w:r>
    </w:p>
    <w:p w14:paraId="46687D33" w14:textId="77777777" w:rsidR="008046B6" w:rsidRPr="008046B6" w:rsidRDefault="008046B6" w:rsidP="008046B6">
      <w:pPr>
        <w:numPr>
          <w:ilvl w:val="0"/>
          <w:numId w:val="10"/>
        </w:numPr>
        <w:rPr>
          <w:lang w:val="es-AR"/>
        </w:rPr>
      </w:pPr>
      <w:r w:rsidRPr="008046B6">
        <w:rPr>
          <w:lang w:val="es-AR"/>
        </w:rPr>
        <w:t>Evaluación de diagramas de carga, densidad y distribución.</w:t>
      </w:r>
    </w:p>
    <w:p w14:paraId="3197F78D" w14:textId="77777777" w:rsidR="008046B6" w:rsidRPr="008046B6" w:rsidRDefault="008046B6" w:rsidP="008046B6">
      <w:pPr>
        <w:numPr>
          <w:ilvl w:val="0"/>
          <w:numId w:val="10"/>
        </w:numPr>
        <w:rPr>
          <w:lang w:val="es-AR"/>
        </w:rPr>
      </w:pPr>
      <w:r w:rsidRPr="008046B6">
        <w:rPr>
          <w:lang w:val="es-AR"/>
        </w:rPr>
        <w:t xml:space="preserve">Gamma </w:t>
      </w:r>
      <w:proofErr w:type="spellStart"/>
      <w:r w:rsidRPr="008046B6">
        <w:rPr>
          <w:lang w:val="es-AR"/>
        </w:rPr>
        <w:t>scanning</w:t>
      </w:r>
      <w:proofErr w:type="spellEnd"/>
      <w:r w:rsidRPr="008046B6">
        <w:rPr>
          <w:lang w:val="es-AR"/>
        </w:rPr>
        <w:t xml:space="preserve"> y comparación con diagramas originales.</w:t>
      </w:r>
    </w:p>
    <w:p w14:paraId="2E00B6E3" w14:textId="77777777" w:rsidR="008046B6" w:rsidRPr="008046B6" w:rsidRDefault="008046B6" w:rsidP="008046B6">
      <w:pPr>
        <w:numPr>
          <w:ilvl w:val="0"/>
          <w:numId w:val="10"/>
        </w:numPr>
        <w:rPr>
          <w:lang w:val="es-AR"/>
        </w:rPr>
      </w:pPr>
      <w:r w:rsidRPr="008046B6">
        <w:rPr>
          <w:lang w:val="es-AR"/>
        </w:rPr>
        <w:t>Simulación CFD para distribución de flujo.</w:t>
      </w:r>
    </w:p>
    <w:p w14:paraId="5DC3DC3B" w14:textId="77777777" w:rsidR="008046B6" w:rsidRPr="008046B6" w:rsidRDefault="008046B6" w:rsidP="008046B6">
      <w:pPr>
        <w:rPr>
          <w:b/>
          <w:bCs/>
          <w:lang w:val="es-AR"/>
        </w:rPr>
      </w:pPr>
      <w:r w:rsidRPr="008046B6">
        <w:rPr>
          <w:b/>
          <w:bCs/>
          <w:lang w:val="es-AR"/>
        </w:rPr>
        <w:lastRenderedPageBreak/>
        <w:t>2. Principales Causas Investigadas</w:t>
      </w:r>
    </w:p>
    <w:p w14:paraId="3DE4BC25" w14:textId="77777777" w:rsidR="008046B6" w:rsidRPr="008046B6" w:rsidRDefault="008046B6" w:rsidP="008046B6">
      <w:pPr>
        <w:rPr>
          <w:b/>
          <w:bCs/>
          <w:lang w:val="es-AR"/>
        </w:rPr>
      </w:pPr>
      <w:r w:rsidRPr="008046B6">
        <w:rPr>
          <w:b/>
          <w:bCs/>
          <w:lang w:val="es-AR"/>
        </w:rPr>
        <w:t>Catalizador y Condición Mecánica</w:t>
      </w:r>
    </w:p>
    <w:p w14:paraId="0B12A2D3" w14:textId="77777777" w:rsidR="008046B6" w:rsidRPr="008046B6" w:rsidRDefault="008046B6" w:rsidP="008046B6">
      <w:pPr>
        <w:numPr>
          <w:ilvl w:val="0"/>
          <w:numId w:val="11"/>
        </w:numPr>
        <w:rPr>
          <w:lang w:val="es-AR"/>
        </w:rPr>
      </w:pPr>
      <w:r w:rsidRPr="008046B6">
        <w:rPr>
          <w:lang w:val="es-AR"/>
        </w:rPr>
        <w:t>Catalizador reutilizado soporta 25% menos tensión que uno nuevo, aumentando riesgo de rotura durante carga densa.</w:t>
      </w:r>
    </w:p>
    <w:p w14:paraId="64FD21C9" w14:textId="27338ACF" w:rsidR="008046B6" w:rsidRPr="008046B6" w:rsidRDefault="008046B6" w:rsidP="008046B6">
      <w:pPr>
        <w:numPr>
          <w:ilvl w:val="0"/>
          <w:numId w:val="11"/>
        </w:numPr>
        <w:rPr>
          <w:lang w:val="es-AR"/>
        </w:rPr>
      </w:pPr>
      <w:r w:rsidRPr="008046B6">
        <w:rPr>
          <w:lang w:val="es-AR"/>
        </w:rPr>
        <w:t xml:space="preserve">Distribución de tamaño dentro de parámetros </w:t>
      </w:r>
      <w:r>
        <w:rPr>
          <w:lang w:val="es-AR"/>
        </w:rPr>
        <w:t>sugeridos por el proveedor de catalizador</w:t>
      </w:r>
      <w:r w:rsidRPr="008046B6">
        <w:rPr>
          <w:lang w:val="es-AR"/>
        </w:rPr>
        <w:t>.</w:t>
      </w:r>
    </w:p>
    <w:p w14:paraId="5E061181" w14:textId="77777777" w:rsidR="008046B6" w:rsidRPr="008046B6" w:rsidRDefault="008046B6" w:rsidP="008046B6">
      <w:pPr>
        <w:rPr>
          <w:b/>
          <w:bCs/>
          <w:lang w:val="es-AR"/>
        </w:rPr>
      </w:pPr>
      <w:r w:rsidRPr="008046B6">
        <w:rPr>
          <w:b/>
          <w:bCs/>
          <w:lang w:val="es-AR"/>
        </w:rPr>
        <w:t>Calidad de Carga y Procedimiento</w:t>
      </w:r>
    </w:p>
    <w:p w14:paraId="29DA7AE0" w14:textId="77777777" w:rsidR="008046B6" w:rsidRPr="008046B6" w:rsidRDefault="008046B6" w:rsidP="008046B6">
      <w:pPr>
        <w:numPr>
          <w:ilvl w:val="0"/>
          <w:numId w:val="12"/>
        </w:numPr>
        <w:rPr>
          <w:lang w:val="es-AR"/>
        </w:rPr>
      </w:pPr>
      <w:r w:rsidRPr="008046B6">
        <w:rPr>
          <w:lang w:val="es-AR"/>
        </w:rPr>
        <w:t xml:space="preserve">Fallas mecánicas en máquina de carga densa ocasionaron interrupciones, generando capas </w:t>
      </w:r>
      <w:proofErr w:type="spellStart"/>
      <w:r w:rsidRPr="008046B6">
        <w:rPr>
          <w:lang w:val="es-AR"/>
        </w:rPr>
        <w:t>desuniformes</w:t>
      </w:r>
      <w:proofErr w:type="spellEnd"/>
      <w:r w:rsidRPr="008046B6">
        <w:rPr>
          <w:lang w:val="es-AR"/>
        </w:rPr>
        <w:t>.</w:t>
      </w:r>
    </w:p>
    <w:p w14:paraId="3DA8A443" w14:textId="77777777" w:rsidR="008046B6" w:rsidRPr="008046B6" w:rsidRDefault="008046B6" w:rsidP="008046B6">
      <w:pPr>
        <w:numPr>
          <w:ilvl w:val="0"/>
          <w:numId w:val="12"/>
        </w:numPr>
        <w:rPr>
          <w:lang w:val="es-AR"/>
        </w:rPr>
      </w:pPr>
      <w:r w:rsidRPr="008046B6">
        <w:rPr>
          <w:lang w:val="es-AR"/>
        </w:rPr>
        <w:t xml:space="preserve">Se compensó con aumento de carga </w:t>
      </w:r>
      <w:proofErr w:type="spellStart"/>
      <w:r w:rsidRPr="008046B6">
        <w:rPr>
          <w:lang w:val="es-AR"/>
        </w:rPr>
        <w:t>sock</w:t>
      </w:r>
      <w:proofErr w:type="spellEnd"/>
      <w:r w:rsidRPr="008046B6">
        <w:rPr>
          <w:lang w:val="es-AR"/>
        </w:rPr>
        <w:t xml:space="preserve">, reduciendo distancia entre tope y distribuidor a 370 </w:t>
      </w:r>
      <w:proofErr w:type="spellStart"/>
      <w:r w:rsidRPr="008046B6">
        <w:rPr>
          <w:lang w:val="es-AR"/>
        </w:rPr>
        <w:t>mm.</w:t>
      </w:r>
      <w:proofErr w:type="spellEnd"/>
    </w:p>
    <w:p w14:paraId="09B283B9" w14:textId="77777777" w:rsidR="008046B6" w:rsidRPr="008046B6" w:rsidRDefault="008046B6" w:rsidP="008046B6">
      <w:pPr>
        <w:rPr>
          <w:b/>
          <w:bCs/>
          <w:lang w:val="es-AR"/>
        </w:rPr>
      </w:pPr>
      <w:r w:rsidRPr="008046B6">
        <w:rPr>
          <w:b/>
          <w:bCs/>
          <w:lang w:val="es-AR"/>
        </w:rPr>
        <w:t>Compactación y Canalización</w:t>
      </w:r>
    </w:p>
    <w:p w14:paraId="2073FA78" w14:textId="77777777" w:rsidR="008046B6" w:rsidRPr="008046B6" w:rsidRDefault="008046B6" w:rsidP="008046B6">
      <w:pPr>
        <w:numPr>
          <w:ilvl w:val="0"/>
          <w:numId w:val="13"/>
        </w:numPr>
        <w:rPr>
          <w:lang w:val="es-AR"/>
        </w:rPr>
      </w:pPr>
      <w:r w:rsidRPr="008046B6">
        <w:rPr>
          <w:lang w:val="es-AR"/>
        </w:rPr>
        <w:t xml:space="preserve">Gamma </w:t>
      </w:r>
      <w:proofErr w:type="spellStart"/>
      <w:r w:rsidRPr="008046B6">
        <w:rPr>
          <w:lang w:val="es-AR"/>
        </w:rPr>
        <w:t>scanning</w:t>
      </w:r>
      <w:proofErr w:type="spellEnd"/>
      <w:r w:rsidRPr="008046B6">
        <w:rPr>
          <w:lang w:val="es-AR"/>
        </w:rPr>
        <w:t xml:space="preserve"> mostró reducción de altura y densidad menor en zonas sur y este, confirmando canalización hacia el sureste.</w:t>
      </w:r>
    </w:p>
    <w:p w14:paraId="1C5C9228" w14:textId="77777777" w:rsidR="008046B6" w:rsidRPr="008046B6" w:rsidRDefault="008046B6" w:rsidP="008046B6">
      <w:pPr>
        <w:numPr>
          <w:ilvl w:val="0"/>
          <w:numId w:val="13"/>
        </w:numPr>
        <w:rPr>
          <w:lang w:val="es-AR"/>
        </w:rPr>
      </w:pPr>
      <w:proofErr w:type="spellStart"/>
      <w:r w:rsidRPr="008046B6">
        <w:rPr>
          <w:lang w:val="es-AR"/>
        </w:rPr>
        <w:t>Termopozos</w:t>
      </w:r>
      <w:proofErr w:type="spellEnd"/>
      <w:r w:rsidRPr="008046B6">
        <w:rPr>
          <w:lang w:val="es-AR"/>
        </w:rPr>
        <w:t xml:space="preserve"> indicaron desviación térmica progresiva desde diciembre 2022.</w:t>
      </w:r>
    </w:p>
    <w:p w14:paraId="265FC3BA" w14:textId="77BC4582" w:rsidR="008046B6" w:rsidRDefault="008046B6" w:rsidP="008046B6">
      <w:pPr>
        <w:rPr>
          <w:lang w:val="es-AR"/>
        </w:rPr>
      </w:pPr>
      <w:r w:rsidRPr="008046B6">
        <w:rPr>
          <w:b/>
          <w:bCs/>
          <w:lang w:val="es-AR"/>
        </w:rPr>
        <w:t xml:space="preserve">Figura 1: Gamma </w:t>
      </w:r>
      <w:proofErr w:type="spellStart"/>
      <w:r w:rsidRPr="008046B6">
        <w:rPr>
          <w:b/>
          <w:bCs/>
          <w:lang w:val="es-AR"/>
        </w:rPr>
        <w:t>scanning</w:t>
      </w:r>
      <w:proofErr w:type="spellEnd"/>
      <w:r w:rsidRPr="008046B6">
        <w:rPr>
          <w:b/>
          <w:bCs/>
          <w:lang w:val="es-AR"/>
        </w:rPr>
        <w:t xml:space="preserve"> </w:t>
      </w:r>
      <w:r w:rsidRPr="008046B6">
        <w:rPr>
          <w:lang w:val="es-AR"/>
        </w:rPr>
        <w:br/>
      </w:r>
      <w:r>
        <w:rPr>
          <w:noProof/>
        </w:rPr>
        <w:drawing>
          <wp:inline distT="0" distB="0" distL="0" distR="0" wp14:anchorId="0277654B" wp14:editId="2AE28EBB">
            <wp:extent cx="3967842" cy="4114800"/>
            <wp:effectExtent l="0" t="0" r="0" b="0"/>
            <wp:docPr id="1889825031" name="Imagen 188982503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 descr="Imagen que contiene 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842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6C675" w14:textId="77777777" w:rsidR="008046B6" w:rsidRPr="008046B6" w:rsidRDefault="008046B6" w:rsidP="008046B6">
      <w:pPr>
        <w:jc w:val="both"/>
        <w:rPr>
          <w:b/>
          <w:bCs/>
          <w:lang w:val="es-AR"/>
        </w:rPr>
      </w:pPr>
      <w:r w:rsidRPr="008046B6">
        <w:rPr>
          <w:b/>
          <w:bCs/>
          <w:lang w:val="es-AR"/>
        </w:rPr>
        <w:lastRenderedPageBreak/>
        <w:t>3. Evidencias Complementarias</w:t>
      </w:r>
    </w:p>
    <w:p w14:paraId="32384CBF" w14:textId="77777777" w:rsidR="008046B6" w:rsidRPr="008046B6" w:rsidRDefault="008046B6" w:rsidP="008046B6">
      <w:pPr>
        <w:numPr>
          <w:ilvl w:val="0"/>
          <w:numId w:val="14"/>
        </w:numPr>
        <w:jc w:val="both"/>
        <w:rPr>
          <w:lang w:val="es-AR"/>
        </w:rPr>
      </w:pPr>
      <w:r w:rsidRPr="008046B6">
        <w:rPr>
          <w:lang w:val="es-AR"/>
        </w:rPr>
        <w:t>Fotos comparativas de colectores sin diferencias significativas respecto a años previos.</w:t>
      </w:r>
    </w:p>
    <w:p w14:paraId="34E517D9" w14:textId="77777777" w:rsidR="008046B6" w:rsidRPr="008046B6" w:rsidRDefault="008046B6" w:rsidP="008046B6">
      <w:pPr>
        <w:numPr>
          <w:ilvl w:val="0"/>
          <w:numId w:val="14"/>
        </w:numPr>
        <w:jc w:val="both"/>
        <w:rPr>
          <w:lang w:val="es-AR"/>
        </w:rPr>
      </w:pPr>
      <w:r w:rsidRPr="008046B6">
        <w:rPr>
          <w:lang w:val="es-AR"/>
        </w:rPr>
        <w:t xml:space="preserve">Descarte de hipótesis: bloqueo de línea, daños estructurales, migración de finos, </w:t>
      </w:r>
      <w:proofErr w:type="spellStart"/>
      <w:r w:rsidRPr="008046B6">
        <w:rPr>
          <w:lang w:val="es-AR"/>
        </w:rPr>
        <w:t>popcorning</w:t>
      </w:r>
      <w:proofErr w:type="spellEnd"/>
      <w:r w:rsidRPr="008046B6">
        <w:rPr>
          <w:lang w:val="es-AR"/>
        </w:rPr>
        <w:t>.</w:t>
      </w:r>
    </w:p>
    <w:p w14:paraId="0A448397" w14:textId="77777777" w:rsidR="008046B6" w:rsidRPr="008046B6" w:rsidRDefault="008046B6" w:rsidP="008046B6">
      <w:pPr>
        <w:jc w:val="both"/>
        <w:rPr>
          <w:b/>
          <w:bCs/>
          <w:lang w:val="es-AR"/>
        </w:rPr>
      </w:pPr>
      <w:r w:rsidRPr="008046B6">
        <w:rPr>
          <w:b/>
          <w:bCs/>
          <w:lang w:val="es-AR"/>
        </w:rPr>
        <w:t>4. Simulación CFD</w:t>
      </w:r>
    </w:p>
    <w:p w14:paraId="0178ECD5" w14:textId="77777777" w:rsidR="008046B6" w:rsidRPr="004D275C" w:rsidRDefault="008046B6" w:rsidP="008046B6">
      <w:pPr>
        <w:numPr>
          <w:ilvl w:val="0"/>
          <w:numId w:val="15"/>
        </w:numPr>
        <w:jc w:val="both"/>
        <w:rPr>
          <w:lang w:val="es-AR"/>
        </w:rPr>
      </w:pPr>
      <w:r w:rsidRPr="008046B6">
        <w:rPr>
          <w:lang w:val="es-AR"/>
        </w:rPr>
        <w:t>Mostró patrón de flujo preferencial hacia el sureste, con velocidades insuficientes para desplazar inertes.</w:t>
      </w:r>
      <w:r w:rsidRPr="008046B6">
        <w:rPr>
          <w:lang w:val="es-AR"/>
        </w:rPr>
        <w:br/>
      </w:r>
      <w:r w:rsidRPr="008046B6">
        <w:rPr>
          <w:b/>
          <w:bCs/>
          <w:lang w:val="es-AR"/>
        </w:rPr>
        <w:t>Figura 2: Simulación CFD – Distribución de flujo</w:t>
      </w:r>
    </w:p>
    <w:p w14:paraId="3ACCE494" w14:textId="6169DDC7" w:rsidR="004D275C" w:rsidRPr="008046B6" w:rsidRDefault="004D275C" w:rsidP="004D275C">
      <w:pPr>
        <w:jc w:val="both"/>
        <w:rPr>
          <w:lang w:val="es-AR"/>
        </w:rPr>
      </w:pPr>
      <w:r>
        <w:rPr>
          <w:noProof/>
        </w:rPr>
        <w:drawing>
          <wp:inline distT="0" distB="0" distL="0" distR="0" wp14:anchorId="356DF73B" wp14:editId="778E0F4F">
            <wp:extent cx="5486400" cy="2857500"/>
            <wp:effectExtent l="0" t="0" r="0" b="0"/>
            <wp:docPr id="1223743577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43577" name="Imagen 1" descr="Diagram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E596E" w14:textId="77777777" w:rsidR="008046B6" w:rsidRPr="008046B6" w:rsidRDefault="008046B6" w:rsidP="008046B6">
      <w:pPr>
        <w:jc w:val="both"/>
        <w:rPr>
          <w:b/>
          <w:bCs/>
          <w:lang w:val="es-AR"/>
        </w:rPr>
      </w:pPr>
      <w:r w:rsidRPr="008046B6">
        <w:rPr>
          <w:b/>
          <w:bCs/>
          <w:lang w:val="es-AR"/>
        </w:rPr>
        <w:t>5. Intervenciones Posteriores</w:t>
      </w:r>
    </w:p>
    <w:p w14:paraId="0A698BD2" w14:textId="77777777" w:rsidR="008046B6" w:rsidRPr="008046B6" w:rsidRDefault="008046B6" w:rsidP="008046B6">
      <w:pPr>
        <w:numPr>
          <w:ilvl w:val="0"/>
          <w:numId w:val="16"/>
        </w:numPr>
        <w:jc w:val="both"/>
        <w:rPr>
          <w:lang w:val="es-AR"/>
        </w:rPr>
      </w:pPr>
      <w:r w:rsidRPr="008046B6">
        <w:rPr>
          <w:b/>
          <w:bCs/>
          <w:lang w:val="es-AR"/>
        </w:rPr>
        <w:t>2024:</w:t>
      </w:r>
      <w:r w:rsidRPr="008046B6">
        <w:rPr>
          <w:lang w:val="es-AR"/>
        </w:rPr>
        <w:t xml:space="preserve"> Apertura, recarga </w:t>
      </w:r>
      <w:proofErr w:type="spellStart"/>
      <w:r w:rsidRPr="008046B6">
        <w:rPr>
          <w:lang w:val="es-AR"/>
        </w:rPr>
        <w:t>sock</w:t>
      </w:r>
      <w:proofErr w:type="spellEnd"/>
      <w:r w:rsidRPr="008046B6">
        <w:rPr>
          <w:lang w:val="es-AR"/>
        </w:rPr>
        <w:t xml:space="preserve"> completa, aumento de distancia a 510 </w:t>
      </w:r>
      <w:proofErr w:type="spellStart"/>
      <w:r w:rsidRPr="008046B6">
        <w:rPr>
          <w:lang w:val="es-AR"/>
        </w:rPr>
        <w:t>mm.</w:t>
      </w:r>
      <w:proofErr w:type="spellEnd"/>
      <w:r w:rsidRPr="008046B6">
        <w:rPr>
          <w:lang w:val="es-AR"/>
        </w:rPr>
        <w:t xml:space="preserve"> Persistió canalización.</w:t>
      </w:r>
    </w:p>
    <w:p w14:paraId="0E25B1A0" w14:textId="77777777" w:rsidR="008046B6" w:rsidRPr="008046B6" w:rsidRDefault="008046B6" w:rsidP="008046B6">
      <w:pPr>
        <w:numPr>
          <w:ilvl w:val="0"/>
          <w:numId w:val="16"/>
        </w:numPr>
        <w:jc w:val="both"/>
        <w:rPr>
          <w:lang w:val="es-AR"/>
        </w:rPr>
      </w:pPr>
      <w:r w:rsidRPr="008046B6">
        <w:rPr>
          <w:b/>
          <w:bCs/>
          <w:lang w:val="es-AR"/>
        </w:rPr>
        <w:t>2025:</w:t>
      </w:r>
      <w:r w:rsidRPr="008046B6">
        <w:rPr>
          <w:lang w:val="es-AR"/>
        </w:rPr>
        <w:t xml:space="preserve"> </w:t>
      </w:r>
      <w:proofErr w:type="spellStart"/>
      <w:r w:rsidRPr="008046B6">
        <w:rPr>
          <w:lang w:val="es-AR"/>
        </w:rPr>
        <w:t>Skimming</w:t>
      </w:r>
      <w:proofErr w:type="spellEnd"/>
      <w:r w:rsidRPr="008046B6">
        <w:rPr>
          <w:lang w:val="es-AR"/>
        </w:rPr>
        <w:t xml:space="preserve"> del 50% superior, aumento de distancia a 700 </w:t>
      </w:r>
      <w:proofErr w:type="spellStart"/>
      <w:r w:rsidRPr="008046B6">
        <w:rPr>
          <w:lang w:val="es-AR"/>
        </w:rPr>
        <w:t>mm.</w:t>
      </w:r>
      <w:proofErr w:type="spellEnd"/>
      <w:r w:rsidRPr="008046B6">
        <w:rPr>
          <w:lang w:val="es-AR"/>
        </w:rPr>
        <w:t xml:space="preserve"> Tras 127 días, sin DP anormal ni canalización.</w:t>
      </w:r>
    </w:p>
    <w:p w14:paraId="571BF70A" w14:textId="77777777" w:rsidR="008046B6" w:rsidRDefault="008046B6" w:rsidP="008046B6">
      <w:pPr>
        <w:jc w:val="both"/>
        <w:rPr>
          <w:b/>
          <w:bCs/>
          <w:lang w:val="es-AR"/>
        </w:rPr>
      </w:pPr>
      <w:r w:rsidRPr="008046B6">
        <w:rPr>
          <w:b/>
          <w:bCs/>
          <w:lang w:val="es-AR"/>
        </w:rPr>
        <w:t>Figura 3: Vista del tope tras intervención 2025</w:t>
      </w:r>
    </w:p>
    <w:p w14:paraId="72A5A632" w14:textId="3E7D48AB" w:rsidR="004D275C" w:rsidRDefault="004D275C" w:rsidP="008046B6">
      <w:pPr>
        <w:jc w:val="both"/>
        <w:rPr>
          <w:lang w:val="es-AR"/>
        </w:rPr>
      </w:pPr>
      <w:r w:rsidRPr="00E933E0">
        <w:rPr>
          <w:noProof/>
        </w:rPr>
        <w:lastRenderedPageBreak/>
        <w:drawing>
          <wp:inline distT="0" distB="0" distL="0" distR="0" wp14:anchorId="675999DE" wp14:editId="7370BA01">
            <wp:extent cx="3008929" cy="3017520"/>
            <wp:effectExtent l="0" t="4445" r="0" b="0"/>
            <wp:docPr id="14" name="Imagen 13" descr="Imagen que contiene tabla, tazón, florero, hecho de madera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9C4294FF-9306-78AD-AF39-86711F9054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3" descr="Imagen que contiene tabla, tazón, florero, hecho de madera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9C4294FF-9306-78AD-AF39-86711F9054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rcRect l="33417" b="10969"/>
                    <a:stretch/>
                  </pic:blipFill>
                  <pic:spPr>
                    <a:xfrm rot="5400000">
                      <a:off x="0" y="0"/>
                      <a:ext cx="3008929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C90D1" w14:textId="77777777" w:rsidR="004D275C" w:rsidRPr="008046B6" w:rsidRDefault="004D275C" w:rsidP="008046B6">
      <w:pPr>
        <w:jc w:val="both"/>
        <w:rPr>
          <w:lang w:val="es-AR"/>
        </w:rPr>
      </w:pPr>
    </w:p>
    <w:p w14:paraId="23D5DABE" w14:textId="77777777" w:rsidR="00334903" w:rsidRPr="008046B6" w:rsidRDefault="00B13879">
      <w:pPr>
        <w:jc w:val="center"/>
        <w:rPr>
          <w:lang w:val="es-AR"/>
        </w:rPr>
      </w:pPr>
      <w:r w:rsidRPr="008046B6">
        <w:rPr>
          <w:b/>
          <w:lang w:val="es-AR"/>
        </w:rPr>
        <w:t>CONCLUSIONES</w:t>
      </w:r>
    </w:p>
    <w:p w14:paraId="4981829D" w14:textId="77777777" w:rsidR="008046B6" w:rsidRPr="008046B6" w:rsidRDefault="008046B6" w:rsidP="008046B6">
      <w:pPr>
        <w:numPr>
          <w:ilvl w:val="0"/>
          <w:numId w:val="17"/>
        </w:numPr>
        <w:rPr>
          <w:lang w:val="es-AR"/>
        </w:rPr>
      </w:pPr>
      <w:r w:rsidRPr="008046B6">
        <w:rPr>
          <w:lang w:val="es-AR"/>
        </w:rPr>
        <w:t>La pérdida de carga fue causada por:</w:t>
      </w:r>
    </w:p>
    <w:p w14:paraId="087CA345" w14:textId="77777777" w:rsidR="008046B6" w:rsidRPr="008046B6" w:rsidRDefault="008046B6" w:rsidP="008046B6">
      <w:pPr>
        <w:numPr>
          <w:ilvl w:val="1"/>
          <w:numId w:val="17"/>
        </w:numPr>
        <w:rPr>
          <w:lang w:val="es-AR"/>
        </w:rPr>
      </w:pPr>
      <w:r w:rsidRPr="008046B6">
        <w:rPr>
          <w:lang w:val="es-AR"/>
        </w:rPr>
        <w:t>Catalizador con baja resistencia mecánica.</w:t>
      </w:r>
    </w:p>
    <w:p w14:paraId="30904690" w14:textId="77777777" w:rsidR="008046B6" w:rsidRPr="008046B6" w:rsidRDefault="008046B6" w:rsidP="008046B6">
      <w:pPr>
        <w:numPr>
          <w:ilvl w:val="1"/>
          <w:numId w:val="17"/>
        </w:numPr>
        <w:rPr>
          <w:lang w:val="es-AR"/>
        </w:rPr>
      </w:pPr>
      <w:r w:rsidRPr="008046B6">
        <w:rPr>
          <w:lang w:val="es-AR"/>
        </w:rPr>
        <w:t>Carga irregular por fallas en máquina densa.</w:t>
      </w:r>
    </w:p>
    <w:p w14:paraId="29EFDA81" w14:textId="77777777" w:rsidR="008046B6" w:rsidRPr="008046B6" w:rsidRDefault="008046B6" w:rsidP="008046B6">
      <w:pPr>
        <w:numPr>
          <w:ilvl w:val="1"/>
          <w:numId w:val="17"/>
        </w:numPr>
        <w:rPr>
          <w:lang w:val="es-AR"/>
        </w:rPr>
      </w:pPr>
      <w:r w:rsidRPr="008046B6">
        <w:rPr>
          <w:lang w:val="es-AR"/>
        </w:rPr>
        <w:t>Reducción excesiva de distancia entre tope y distribuidor.</w:t>
      </w:r>
    </w:p>
    <w:p w14:paraId="719E58AF" w14:textId="77777777" w:rsidR="008046B6" w:rsidRPr="008046B6" w:rsidRDefault="008046B6" w:rsidP="008046B6">
      <w:pPr>
        <w:numPr>
          <w:ilvl w:val="0"/>
          <w:numId w:val="17"/>
        </w:numPr>
        <w:rPr>
          <w:lang w:val="es-AR"/>
        </w:rPr>
      </w:pPr>
      <w:r w:rsidRPr="008046B6">
        <w:rPr>
          <w:lang w:val="es-AR"/>
        </w:rPr>
        <w:t xml:space="preserve">El monitoreo con gamma </w:t>
      </w:r>
      <w:proofErr w:type="spellStart"/>
      <w:r w:rsidRPr="008046B6">
        <w:rPr>
          <w:lang w:val="es-AR"/>
        </w:rPr>
        <w:t>scanning</w:t>
      </w:r>
      <w:proofErr w:type="spellEnd"/>
      <w:r w:rsidRPr="008046B6">
        <w:rPr>
          <w:lang w:val="es-AR"/>
        </w:rPr>
        <w:t xml:space="preserve"> y CFD fue decisivo para el diagnóstico.</w:t>
      </w:r>
    </w:p>
    <w:p w14:paraId="62BD18E6" w14:textId="77777777" w:rsidR="008046B6" w:rsidRPr="008046B6" w:rsidRDefault="008046B6" w:rsidP="008046B6">
      <w:pPr>
        <w:numPr>
          <w:ilvl w:val="0"/>
          <w:numId w:val="17"/>
        </w:numPr>
        <w:rPr>
          <w:lang w:val="es-AR"/>
        </w:rPr>
      </w:pPr>
      <w:r w:rsidRPr="008046B6">
        <w:rPr>
          <w:lang w:val="es-AR"/>
        </w:rPr>
        <w:t>Acciones correctivas clave:</w:t>
      </w:r>
    </w:p>
    <w:p w14:paraId="0B711BFB" w14:textId="77777777" w:rsidR="008046B6" w:rsidRPr="008046B6" w:rsidRDefault="008046B6" w:rsidP="008046B6">
      <w:pPr>
        <w:numPr>
          <w:ilvl w:val="1"/>
          <w:numId w:val="17"/>
        </w:numPr>
        <w:rPr>
          <w:lang w:val="es-AR"/>
        </w:rPr>
      </w:pPr>
      <w:r w:rsidRPr="008046B6">
        <w:rPr>
          <w:lang w:val="es-AR"/>
        </w:rPr>
        <w:t>Mantener distancia ≥700 mm entre distribuidor y tope.</w:t>
      </w:r>
    </w:p>
    <w:p w14:paraId="0D4B194B" w14:textId="77777777" w:rsidR="008046B6" w:rsidRPr="008046B6" w:rsidRDefault="008046B6" w:rsidP="008046B6">
      <w:pPr>
        <w:numPr>
          <w:ilvl w:val="1"/>
          <w:numId w:val="17"/>
        </w:numPr>
        <w:rPr>
          <w:lang w:val="es-AR"/>
        </w:rPr>
      </w:pPr>
      <w:r w:rsidRPr="008046B6">
        <w:rPr>
          <w:lang w:val="es-AR"/>
        </w:rPr>
        <w:t>Evitar reutilización de catalizador deteriorado.</w:t>
      </w:r>
    </w:p>
    <w:p w14:paraId="15161310" w14:textId="77777777" w:rsidR="008046B6" w:rsidRPr="008046B6" w:rsidRDefault="008046B6" w:rsidP="008046B6">
      <w:pPr>
        <w:numPr>
          <w:ilvl w:val="1"/>
          <w:numId w:val="17"/>
        </w:numPr>
        <w:rPr>
          <w:lang w:val="es-AR"/>
        </w:rPr>
      </w:pPr>
      <w:r w:rsidRPr="008046B6">
        <w:rPr>
          <w:lang w:val="es-AR"/>
        </w:rPr>
        <w:t>Control riguroso de velocidad y densidad en carga.</w:t>
      </w:r>
    </w:p>
    <w:p w14:paraId="0AE604DD" w14:textId="77777777" w:rsidR="008046B6" w:rsidRPr="008046B6" w:rsidRDefault="008046B6" w:rsidP="008046B6">
      <w:pPr>
        <w:numPr>
          <w:ilvl w:val="0"/>
          <w:numId w:val="17"/>
        </w:numPr>
        <w:rPr>
          <w:lang w:val="es-AR"/>
        </w:rPr>
      </w:pPr>
      <w:r w:rsidRPr="008046B6">
        <w:rPr>
          <w:lang w:val="es-AR"/>
        </w:rPr>
        <w:t>El análisis CFD se consolida como herramienta predictiva.</w:t>
      </w:r>
    </w:p>
    <w:p w14:paraId="451D30A2" w14:textId="77777777" w:rsidR="00334903" w:rsidRPr="008046B6" w:rsidRDefault="00B13879">
      <w:pPr>
        <w:jc w:val="center"/>
        <w:rPr>
          <w:lang w:val="es-AR"/>
        </w:rPr>
      </w:pPr>
      <w:r w:rsidRPr="008046B6">
        <w:rPr>
          <w:b/>
          <w:lang w:val="es-AR"/>
        </w:rPr>
        <w:t>BIBLIOGRAFÍA</w:t>
      </w:r>
    </w:p>
    <w:p w14:paraId="0BDF7E1D" w14:textId="77777777" w:rsidR="00334903" w:rsidRDefault="00B13879">
      <w:r w:rsidRPr="008046B6">
        <w:rPr>
          <w:lang w:val="es-AR"/>
        </w:rPr>
        <w:t xml:space="preserve">1. Becht </w:t>
      </w:r>
      <w:proofErr w:type="spellStart"/>
      <w:r w:rsidRPr="008046B6">
        <w:rPr>
          <w:lang w:val="es-AR"/>
        </w:rPr>
        <w:t>Engineering</w:t>
      </w:r>
      <w:proofErr w:type="spellEnd"/>
      <w:r w:rsidRPr="008046B6">
        <w:rPr>
          <w:lang w:val="es-AR"/>
        </w:rPr>
        <w:t xml:space="preserve"> – Consultas técnicas sobre reformado catalítico, 2022-2025.</w:t>
      </w:r>
      <w:r w:rsidRPr="008046B6">
        <w:rPr>
          <w:lang w:val="es-AR"/>
        </w:rPr>
        <w:br/>
      </w:r>
      <w:r>
        <w:t xml:space="preserve">2. Technical Data Sheet – </w:t>
      </w:r>
      <w:proofErr w:type="spellStart"/>
      <w:r>
        <w:t>Catalizador</w:t>
      </w:r>
      <w:proofErr w:type="spellEnd"/>
      <w:r>
        <w:t xml:space="preserve"> PR-30.</w:t>
      </w:r>
      <w:r>
        <w:br/>
        <w:t>3. API Recommended Practice 755 – Reactor Loading Procedures.</w:t>
      </w:r>
      <w:r>
        <w:br/>
      </w:r>
    </w:p>
    <w:p w14:paraId="17F5C80C" w14:textId="77777777" w:rsidR="00334903" w:rsidRPr="008046B6" w:rsidRDefault="00B13879">
      <w:pPr>
        <w:jc w:val="center"/>
        <w:rPr>
          <w:lang w:val="es-AR"/>
        </w:rPr>
      </w:pPr>
      <w:r w:rsidRPr="008046B6">
        <w:rPr>
          <w:b/>
          <w:lang w:val="es-AR"/>
        </w:rPr>
        <w:lastRenderedPageBreak/>
        <w:t>BREVE CV</w:t>
      </w:r>
    </w:p>
    <w:p w14:paraId="4B083FF6" w14:textId="3D9A5D3B" w:rsidR="00334903" w:rsidRDefault="00B13879">
      <w:pPr>
        <w:rPr>
          <w:lang w:val="es-AR"/>
        </w:rPr>
      </w:pPr>
      <w:r w:rsidRPr="008046B6">
        <w:rPr>
          <w:lang w:val="es-AR"/>
        </w:rPr>
        <w:t xml:space="preserve">Nombre: </w:t>
      </w:r>
      <w:r w:rsidR="004D275C">
        <w:rPr>
          <w:lang w:val="es-AR"/>
        </w:rPr>
        <w:t>Agustin Senn</w:t>
      </w:r>
      <w:r w:rsidRPr="008046B6">
        <w:rPr>
          <w:lang w:val="es-AR"/>
        </w:rPr>
        <w:br/>
        <w:t xml:space="preserve">Título y lugar de estudio: </w:t>
      </w:r>
      <w:r w:rsidR="004D275C">
        <w:rPr>
          <w:lang w:val="es-AR"/>
        </w:rPr>
        <w:t>Ingeniero Químico, Universidad Nacional del Litoral</w:t>
      </w:r>
      <w:r w:rsidRPr="008046B6">
        <w:rPr>
          <w:lang w:val="es-AR"/>
        </w:rPr>
        <w:br/>
        <w:t xml:space="preserve">Cargo actual: </w:t>
      </w:r>
      <w:r w:rsidR="004D275C">
        <w:rPr>
          <w:lang w:val="es-AR"/>
        </w:rPr>
        <w:t>Ingeniero de procesos de unidades de conversión.</w:t>
      </w:r>
      <w:r w:rsidRPr="008046B6">
        <w:rPr>
          <w:lang w:val="es-AR"/>
        </w:rPr>
        <w:br/>
        <w:t>Trayectoria:</w:t>
      </w:r>
      <w:r w:rsidR="004D275C">
        <w:rPr>
          <w:lang w:val="es-AR"/>
        </w:rPr>
        <w:t xml:space="preserve"> </w:t>
      </w:r>
      <w:r>
        <w:rPr>
          <w:lang w:val="es-AR"/>
        </w:rPr>
        <w:t xml:space="preserve">1 año de experiencia en industria alimenticia como supervisor de producción, 4 años de experiencia en refinación pasando por posiciones de producción y actualmente como ingeniero de procesos de </w:t>
      </w:r>
      <w:proofErr w:type="spellStart"/>
      <w:r>
        <w:rPr>
          <w:lang w:val="es-AR"/>
        </w:rPr>
        <w:t>hidrofinación</w:t>
      </w:r>
      <w:proofErr w:type="spellEnd"/>
      <w:r>
        <w:rPr>
          <w:lang w:val="es-AR"/>
        </w:rPr>
        <w:t xml:space="preserve"> y reformado catalítico de naftas.</w:t>
      </w:r>
    </w:p>
    <w:p w14:paraId="2266D2C0" w14:textId="3AB313AB" w:rsidR="003332B0" w:rsidRPr="008046B6" w:rsidRDefault="003332B0" w:rsidP="003332B0">
      <w:pPr>
        <w:rPr>
          <w:lang w:val="es-AR"/>
        </w:rPr>
      </w:pPr>
      <w:r w:rsidRPr="008046B6">
        <w:rPr>
          <w:lang w:val="es-AR"/>
        </w:rPr>
        <w:t xml:space="preserve">Nombre: </w:t>
      </w:r>
      <w:r>
        <w:rPr>
          <w:lang w:val="es-AR"/>
        </w:rPr>
        <w:t>Agustina Malinauskas</w:t>
      </w:r>
      <w:r w:rsidRPr="008046B6">
        <w:rPr>
          <w:lang w:val="es-AR"/>
        </w:rPr>
        <w:br/>
        <w:t xml:space="preserve">Título y lugar de estudio: </w:t>
      </w:r>
      <w:r>
        <w:rPr>
          <w:lang w:val="es-AR"/>
        </w:rPr>
        <w:t>Ingeniera Química, Universidad de Buenos Aires</w:t>
      </w:r>
      <w:r w:rsidRPr="008046B6">
        <w:rPr>
          <w:lang w:val="es-AR"/>
        </w:rPr>
        <w:br/>
        <w:t xml:space="preserve">Cargo actual: </w:t>
      </w:r>
      <w:r>
        <w:rPr>
          <w:lang w:val="es-AR"/>
        </w:rPr>
        <w:t>Ingeniera de optimización de refinería</w:t>
      </w:r>
      <w:r w:rsidRPr="008046B6">
        <w:rPr>
          <w:lang w:val="es-AR"/>
        </w:rPr>
        <w:br/>
        <w:t>Trayectoria:</w:t>
      </w:r>
      <w:r>
        <w:rPr>
          <w:lang w:val="es-AR"/>
        </w:rPr>
        <w:t xml:space="preserve"> 6 años de experiencia en refinación pasando por distintos puestos de ingeniería de procesos y en la actualidad como ingeniera de optimización de refinería.</w:t>
      </w:r>
    </w:p>
    <w:p w14:paraId="591C0132" w14:textId="77777777" w:rsidR="003332B0" w:rsidRPr="008046B6" w:rsidRDefault="003332B0">
      <w:pPr>
        <w:rPr>
          <w:lang w:val="es-AR"/>
        </w:rPr>
      </w:pPr>
    </w:p>
    <w:sectPr w:rsidR="003332B0" w:rsidRPr="008046B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AF712F6"/>
    <w:multiLevelType w:val="multilevel"/>
    <w:tmpl w:val="1C6C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6F0AE3"/>
    <w:multiLevelType w:val="multilevel"/>
    <w:tmpl w:val="C416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727500"/>
    <w:multiLevelType w:val="multilevel"/>
    <w:tmpl w:val="B390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B314A0"/>
    <w:multiLevelType w:val="multilevel"/>
    <w:tmpl w:val="E578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936EFC"/>
    <w:multiLevelType w:val="multilevel"/>
    <w:tmpl w:val="1A76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7F6E29"/>
    <w:multiLevelType w:val="multilevel"/>
    <w:tmpl w:val="C9A0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935318"/>
    <w:multiLevelType w:val="multilevel"/>
    <w:tmpl w:val="1EFE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367EE2"/>
    <w:multiLevelType w:val="multilevel"/>
    <w:tmpl w:val="D21C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986473">
    <w:abstractNumId w:val="8"/>
  </w:num>
  <w:num w:numId="2" w16cid:durableId="945162795">
    <w:abstractNumId w:val="6"/>
  </w:num>
  <w:num w:numId="3" w16cid:durableId="911158888">
    <w:abstractNumId w:val="5"/>
  </w:num>
  <w:num w:numId="4" w16cid:durableId="905189442">
    <w:abstractNumId w:val="4"/>
  </w:num>
  <w:num w:numId="5" w16cid:durableId="1479617101">
    <w:abstractNumId w:val="7"/>
  </w:num>
  <w:num w:numId="6" w16cid:durableId="1674144292">
    <w:abstractNumId w:val="3"/>
  </w:num>
  <w:num w:numId="7" w16cid:durableId="1087506549">
    <w:abstractNumId w:val="2"/>
  </w:num>
  <w:num w:numId="8" w16cid:durableId="286130316">
    <w:abstractNumId w:val="1"/>
  </w:num>
  <w:num w:numId="9" w16cid:durableId="1216744448">
    <w:abstractNumId w:val="0"/>
  </w:num>
  <w:num w:numId="10" w16cid:durableId="1360933022">
    <w:abstractNumId w:val="16"/>
  </w:num>
  <w:num w:numId="11" w16cid:durableId="924996174">
    <w:abstractNumId w:val="13"/>
  </w:num>
  <w:num w:numId="12" w16cid:durableId="1054349531">
    <w:abstractNumId w:val="10"/>
  </w:num>
  <w:num w:numId="13" w16cid:durableId="1658874194">
    <w:abstractNumId w:val="11"/>
  </w:num>
  <w:num w:numId="14" w16cid:durableId="449863373">
    <w:abstractNumId w:val="14"/>
  </w:num>
  <w:num w:numId="15" w16cid:durableId="549993951">
    <w:abstractNumId w:val="9"/>
  </w:num>
  <w:num w:numId="16" w16cid:durableId="1627614318">
    <w:abstractNumId w:val="12"/>
  </w:num>
  <w:num w:numId="17" w16cid:durableId="2562126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32B0"/>
    <w:rsid w:val="00334903"/>
    <w:rsid w:val="003E23D4"/>
    <w:rsid w:val="004D275C"/>
    <w:rsid w:val="004F702F"/>
    <w:rsid w:val="00722576"/>
    <w:rsid w:val="008046B6"/>
    <w:rsid w:val="00AA1D8D"/>
    <w:rsid w:val="00B13879"/>
    <w:rsid w:val="00B47730"/>
    <w:rsid w:val="00B97D0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12D339"/>
  <w14:defaultImageDpi w14:val="300"/>
  <w15:docId w15:val="{7384975B-7299-427C-BC3E-C4D8221D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cid:image001.png@01D96BCB.CB50BEE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716</Words>
  <Characters>4396</Characters>
  <Application>Microsoft Office Word</Application>
  <DocSecurity>4</DocSecurity>
  <Lines>95</Lines>
  <Paragraphs>57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Florencia Mazzitelli</cp:lastModifiedBy>
  <cp:revision>2</cp:revision>
  <dcterms:created xsi:type="dcterms:W3CDTF">2026-04-27T13:04:00Z</dcterms:created>
  <dcterms:modified xsi:type="dcterms:W3CDTF">2026-04-27T13:04:00Z</dcterms:modified>
  <cp:category/>
</cp:coreProperties>
</file>